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D6F05" w14:textId="77777777" w:rsidR="004A0FE1" w:rsidRDefault="004A0FE1">
      <w:r>
        <w:separator/>
      </w:r>
    </w:p>
  </w:endnote>
  <w:endnote w:type="continuationSeparator" w:id="0">
    <w:p w14:paraId="45409CA5" w14:textId="77777777" w:rsidR="004A0FE1" w:rsidRDefault="004A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53BA6" w14:textId="77777777" w:rsidR="004A0FE1" w:rsidRDefault="004A0FE1">
      <w:r>
        <w:separator/>
      </w:r>
    </w:p>
  </w:footnote>
  <w:footnote w:type="continuationSeparator" w:id="0">
    <w:p w14:paraId="37B05C26" w14:textId="77777777" w:rsidR="004A0FE1" w:rsidRDefault="004A0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7C0EE202" w14:textId="77777777" w:rsidR="00A3710D" w:rsidRDefault="00A3710D" w:rsidP="00A371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Calibri" w:eastAsia="Calibri" w:hAnsi="Calibri" w:cs="Calibri"/>
        <w:b/>
        <w:bCs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40051001</w:t>
    </w:r>
    <w:r w:rsidRPr="0014349A">
      <w:rPr>
        <w:rFonts w:ascii="Calibri" w:eastAsia="Calibri" w:hAnsi="Calibri" w:cs="Calibri"/>
        <w:b/>
        <w:bCs/>
        <w:color w:val="000000"/>
        <w:sz w:val="22"/>
        <w:szCs w:val="22"/>
      </w:rPr>
      <w:t>-056-26 (CAGEG-056</w:t>
    </w:r>
    <w:r>
      <w:rPr>
        <w:rFonts w:ascii="Calibri" w:eastAsia="Calibri" w:hAnsi="Calibri" w:cs="Calibri"/>
        <w:b/>
        <w:bCs/>
        <w:color w:val="000000"/>
        <w:sz w:val="22"/>
        <w:szCs w:val="22"/>
      </w:rPr>
      <w:t>/2026), para la Adquisición de Otros Mobiliarios y Equipo de Administración</w:t>
    </w:r>
    <w:r w:rsidRPr="005209F2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4A0FE1"/>
    <w:rsid w:val="00791B82"/>
    <w:rsid w:val="00A3710D"/>
    <w:rsid w:val="00AC3A8A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3</cp:revision>
  <cp:lastPrinted>2026-08-20T16:34:00Z</cp:lastPrinted>
  <dcterms:created xsi:type="dcterms:W3CDTF">2017-07-11T17:03:00Z</dcterms:created>
  <dcterms:modified xsi:type="dcterms:W3CDTF">2026-08-20T16:34:00Z</dcterms:modified>
</cp:coreProperties>
</file>